
<file path=[Content_Types].xml><?xml version="1.0" encoding="utf-8"?>
<Types xmlns="http://schemas.openxmlformats.org/package/2006/content-types">
  <Default Extension="wmf" ContentType="image/x-wmf"/>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08C16ED" w14:textId="77777777" w:rsidR="00BD5391" w:rsidRPr="00BD5391" w:rsidRDefault="00C37290" w:rsidP="00BD5391">
      <w:pPr>
        <w:keepNext/>
        <w:keepLines/>
        <w:spacing w:line="276" w:lineRule="auto"/>
        <w:outlineLvl w:val="0"/>
        <w:rPr>
          <w:rFonts w:eastAsia="Times New Roman"/>
          <w:b/>
          <w:sz w:val="40"/>
          <w:szCs w:val="32"/>
        </w:rPr>
      </w:pPr>
      <w:r>
        <w:rPr>
          <w:b/>
          <w:sz w:val="40"/>
        </w:rPr>
        <w:t xml:space="preserve">Sanayi bölgesi için taşıma kapasiteli temel </w:t>
      </w:r>
    </w:p>
    <w:p w14:paraId="3958495B" w14:textId="77777777" w:rsidR="00BD5391" w:rsidRPr="00BD5391" w:rsidRDefault="00BD5391" w:rsidP="00BD5391">
      <w:pPr>
        <w:spacing w:line="280" w:lineRule="atLeast"/>
        <w:jc w:val="both"/>
        <w:rPr>
          <w:sz w:val="22"/>
        </w:rPr>
      </w:pPr>
    </w:p>
    <w:p w14:paraId="0B02F7F0" w14:textId="0467000B" w:rsidR="00830E11" w:rsidRPr="00830E11" w:rsidRDefault="00191378" w:rsidP="00BD5391">
      <w:pPr>
        <w:spacing w:line="276" w:lineRule="auto"/>
        <w:jc w:val="both"/>
        <w:rPr>
          <w:sz w:val="22"/>
          <w:szCs w:val="22"/>
        </w:rPr>
      </w:pPr>
      <w:r>
        <w:rPr>
          <w:b/>
          <w:sz w:val="22"/>
        </w:rPr>
        <w:t>Yeni bir sanayi bölgesi oluşturulurken, Wirtgen Group makineleri, bir John Deere traktörü ile iş birliği içerisinde bir sanayi parkının yapılması için temel oluşturdular.</w:t>
      </w:r>
      <w:r>
        <w:t xml:space="preserve"> </w:t>
      </w:r>
    </w:p>
    <w:p w14:paraId="0BEE576E" w14:textId="77777777" w:rsidR="00BD5391" w:rsidRDefault="00BD5391" w:rsidP="00BD5391">
      <w:pPr>
        <w:spacing w:line="276" w:lineRule="auto"/>
        <w:jc w:val="both"/>
        <w:rPr>
          <w:sz w:val="22"/>
        </w:rPr>
      </w:pPr>
    </w:p>
    <w:p w14:paraId="519CD500" w14:textId="77777777" w:rsidR="00F3284F" w:rsidRDefault="00B026C1" w:rsidP="00BD5391">
      <w:pPr>
        <w:spacing w:line="276" w:lineRule="auto"/>
        <w:jc w:val="both"/>
        <w:rPr>
          <w:b/>
          <w:bCs/>
          <w:sz w:val="22"/>
        </w:rPr>
      </w:pPr>
      <w:r>
        <w:rPr>
          <w:b/>
          <w:sz w:val="22"/>
        </w:rPr>
        <w:t>Temeli güçlendirmek</w:t>
      </w:r>
    </w:p>
    <w:p w14:paraId="08A44A21" w14:textId="5F9C938E" w:rsidR="0003740C" w:rsidRDefault="000102AD" w:rsidP="00BD5391">
      <w:pPr>
        <w:spacing w:line="276" w:lineRule="auto"/>
        <w:jc w:val="both"/>
        <w:rPr>
          <w:sz w:val="22"/>
        </w:rPr>
      </w:pPr>
      <w:r>
        <w:rPr>
          <w:sz w:val="22"/>
        </w:rPr>
        <w:t>Zeminlerin taşıma kapasitesini ve kalitesini tekrar oluşturmak ve onları yer altı ve yer üstü inşaat projeleri için hazırlamak söz konusu olduğunda, toprak stabilizasyonu son derece ekonomik ve kaynak koruyucu bir yöntemdir.</w:t>
      </w:r>
      <w:r>
        <w:t xml:space="preserve"> </w:t>
      </w:r>
      <w:r>
        <w:rPr>
          <w:sz w:val="22"/>
        </w:rPr>
        <w:t>Yerin özelliklerini kalıcı şekilde iyileştirmek için genellikle bir dizi makineye ihtiyaç vardır. Kullanıma bağlı olarak bağlantı elemanı serici, toprak stabilizatörü veya traktör ile çekilen stabilizatör, greyder ve toprak silindirlerinden oluşmaktadır.</w:t>
      </w:r>
    </w:p>
    <w:p w14:paraId="57BCDC60" w14:textId="77777777" w:rsidR="0003740C" w:rsidRDefault="0003740C" w:rsidP="00BD5391">
      <w:pPr>
        <w:spacing w:line="276" w:lineRule="auto"/>
        <w:jc w:val="both"/>
        <w:rPr>
          <w:sz w:val="22"/>
        </w:rPr>
      </w:pPr>
    </w:p>
    <w:p w14:paraId="035F432B" w14:textId="77777777" w:rsidR="004750D9" w:rsidRPr="004750D9" w:rsidRDefault="004750D9" w:rsidP="00BD5391">
      <w:pPr>
        <w:spacing w:line="276" w:lineRule="auto"/>
        <w:jc w:val="both"/>
        <w:rPr>
          <w:b/>
          <w:bCs/>
          <w:sz w:val="22"/>
        </w:rPr>
      </w:pPr>
      <w:r>
        <w:rPr>
          <w:b/>
          <w:sz w:val="22"/>
        </w:rPr>
        <w:t>İdeal reçete</w:t>
      </w:r>
    </w:p>
    <w:p w14:paraId="3F3BA2F6" w14:textId="189AF388" w:rsidR="002D3470" w:rsidRDefault="00362D44" w:rsidP="00BD5391">
      <w:pPr>
        <w:spacing w:line="276" w:lineRule="auto"/>
        <w:jc w:val="both"/>
        <w:rPr>
          <w:sz w:val="22"/>
        </w:rPr>
      </w:pPr>
      <w:r>
        <w:rPr>
          <w:sz w:val="22"/>
        </w:rPr>
        <w:t>80.000 m²’den daha büyük araziyi inşaata hazırlamak için yer seviyesinin 10 m kadar yükseltilmesini öngördüler. Bu sırada yüz binlerce metreküp toprağın katmanlar halinde stabilize edilmesi ve sıkıştırılması gerekiyordu. Taşıma kapasitesi az olan zemin için bağlantı elemanı olarak 10 kg/m² kireç-çimento karışımı</w:t>
      </w:r>
      <w:r>
        <w:t xml:space="preserve"> </w:t>
      </w:r>
      <w:r>
        <w:rPr>
          <w:sz w:val="22"/>
        </w:rPr>
        <w:t>belirlenmiştir. Kireç, ıslak ve sert zeminin inşaat ve sıkıştırma yeteneğini iyileştirirken, çimento kalıcı olarak taşıma kapasitesini, hacim, su ve don dayanıklılığını artırır.</w:t>
      </w:r>
    </w:p>
    <w:p w14:paraId="6DE796E6" w14:textId="77777777" w:rsidR="00103E45" w:rsidRDefault="00103E45" w:rsidP="00BD5391">
      <w:pPr>
        <w:spacing w:line="276" w:lineRule="auto"/>
        <w:jc w:val="both"/>
        <w:rPr>
          <w:sz w:val="22"/>
        </w:rPr>
      </w:pPr>
    </w:p>
    <w:p w14:paraId="6894E618" w14:textId="77777777" w:rsidR="00A822D0" w:rsidRPr="00A822D0" w:rsidRDefault="00A822D0" w:rsidP="00BD5391">
      <w:pPr>
        <w:spacing w:line="276" w:lineRule="auto"/>
        <w:jc w:val="both"/>
        <w:rPr>
          <w:b/>
          <w:bCs/>
          <w:sz w:val="22"/>
        </w:rPr>
      </w:pPr>
      <w:r>
        <w:rPr>
          <w:b/>
          <w:sz w:val="22"/>
        </w:rPr>
        <w:t>Yüksek karışım kalitesi</w:t>
      </w:r>
    </w:p>
    <w:p w14:paraId="79BE8FED" w14:textId="51E9BF2B" w:rsidR="000104DA" w:rsidRDefault="00855334" w:rsidP="00A822D0">
      <w:pPr>
        <w:spacing w:line="276" w:lineRule="auto"/>
        <w:jc w:val="both"/>
        <w:rPr>
          <w:sz w:val="22"/>
        </w:rPr>
      </w:pPr>
      <w:r>
        <w:rPr>
          <w:sz w:val="22"/>
        </w:rPr>
        <w:t>Öncelikle Wirtgen Group sistem ortağı Streumaster’ın bağlantı elemanı sericileri hassas bir şekilde karışım bağlayıcıları serdi. Bağlantı elemanlarının</w:t>
      </w:r>
      <w:r>
        <w:t xml:space="preserve"> </w:t>
      </w:r>
      <w:r>
        <w:rPr>
          <w:sz w:val="22"/>
        </w:rPr>
        <w:t xml:space="preserve">homojen bir şekilde karışıma dahil edilmesi görevini Wirtgen toprak stabilizatörleri üstlendi. 766 BG ve 2,4 m’lik çalışma eni ve ayrıca 560 mm'lik çalışma derinliği ile özellikle geniş yüzeyli görevlere uygun olan </w:t>
      </w:r>
      <w:bookmarkStart w:id="0" w:name="_Hlk47340951"/>
      <w:r>
        <w:rPr>
          <w:sz w:val="22"/>
        </w:rPr>
        <w:t>WR 250</w:t>
      </w:r>
      <w:bookmarkEnd w:id="0"/>
      <w:r>
        <w:rPr>
          <w:sz w:val="22"/>
        </w:rPr>
        <w:t xml:space="preserve"> gibi dört tekerlekten çekişli toprak stabilizatörleri kullanılmıştır. Böylece WR 250, 6.000 ila 12.000 m²’lik günlük performanslar sağlamaktadır.</w:t>
      </w:r>
    </w:p>
    <w:p w14:paraId="0797F0CD" w14:textId="77777777" w:rsidR="000104DA" w:rsidRDefault="000104DA" w:rsidP="00A822D0">
      <w:pPr>
        <w:spacing w:line="276" w:lineRule="auto"/>
        <w:jc w:val="both"/>
        <w:rPr>
          <w:sz w:val="22"/>
        </w:rPr>
      </w:pPr>
    </w:p>
    <w:p w14:paraId="2B163D81" w14:textId="57EDA32B" w:rsidR="001A1310" w:rsidRDefault="002F01A9" w:rsidP="00A822D0">
      <w:pPr>
        <w:spacing w:line="276" w:lineRule="auto"/>
        <w:jc w:val="both"/>
        <w:rPr>
          <w:sz w:val="22"/>
        </w:rPr>
      </w:pPr>
      <w:r>
        <w:rPr>
          <w:sz w:val="22"/>
        </w:rPr>
        <w:t xml:space="preserve">Ayrıca kullanımda olan: </w:t>
      </w:r>
      <w:r>
        <w:t xml:space="preserve"> </w:t>
      </w:r>
      <w:r>
        <w:rPr>
          <w:sz w:val="22"/>
        </w:rPr>
        <w:t xml:space="preserve">Stabilizasyon ve traktör ile çekilen kazıyıcı makinesi olarak da adlandırılan WS 250 traktör ile çekilen stabilizatör. WS 250, WR yapı serisinin kendi kendine giden makinelerine karşın, yerleri 2,5 m çalışma eninde 500 mm derinliğe kadar karıştırabilen bir çekme aracına ihtiyaç duyar. Bu durumda yeni 8R serisinden bir 8R 370 John Deere traktörü. WS 250, birkaç basit müdahale ile standartlaştırılmış üç noktalı süspansiyon üzerinden traktöre bağlanmıştı ve kullanıma hazırdı. </w:t>
      </w:r>
    </w:p>
    <w:p w14:paraId="334C2054" w14:textId="3F0CDC46" w:rsidR="00607DC5" w:rsidRDefault="007235C4" w:rsidP="00A822D0">
      <w:pPr>
        <w:spacing w:line="276" w:lineRule="auto"/>
        <w:jc w:val="both"/>
        <w:rPr>
          <w:sz w:val="22"/>
        </w:rPr>
      </w:pPr>
      <w:r>
        <w:rPr>
          <w:sz w:val="22"/>
        </w:rPr>
        <w:t>Wirtgen toprak stabilizatörü</w:t>
      </w:r>
      <w:r>
        <w:t xml:space="preserve"> </w:t>
      </w:r>
      <w:r>
        <w:rPr>
          <w:sz w:val="22"/>
        </w:rPr>
        <w:t>ve</w:t>
      </w:r>
      <w:r>
        <w:t xml:space="preserve"> </w:t>
      </w:r>
      <w:r>
        <w:rPr>
          <w:sz w:val="22"/>
        </w:rPr>
        <w:t xml:space="preserve">traktör ile çekilen kazıyıcı, birlikte güçlü kazıma ve karıştırma rotorları yardımıyla bağlantı elemanlarını zeminin 40 cm derinliğine karıştırdılar ve yeri katman katman istenilen yüksek kalitedeki homojen yer bağlantı elemanı karışımına dönüştürdüler. </w:t>
      </w:r>
    </w:p>
    <w:p w14:paraId="133AF1CC" w14:textId="77777777" w:rsidR="00EB362E" w:rsidRPr="00EB362E" w:rsidRDefault="008573E9" w:rsidP="00940368">
      <w:pPr>
        <w:rPr>
          <w:b/>
          <w:bCs/>
          <w:sz w:val="22"/>
        </w:rPr>
      </w:pPr>
      <w:r>
        <w:br w:type="page"/>
      </w:r>
      <w:r>
        <w:rPr>
          <w:b/>
          <w:sz w:val="22"/>
        </w:rPr>
        <w:lastRenderedPageBreak/>
        <w:t xml:space="preserve">Doğru teknik ile sıkıştırma </w:t>
      </w:r>
    </w:p>
    <w:p w14:paraId="06786998" w14:textId="3B88A61A" w:rsidR="004A259A" w:rsidRDefault="00992125" w:rsidP="00CA13CF">
      <w:pPr>
        <w:spacing w:line="276" w:lineRule="auto"/>
        <w:jc w:val="both"/>
        <w:rPr>
          <w:sz w:val="22"/>
        </w:rPr>
      </w:pPr>
      <w:r>
        <w:rPr>
          <w:sz w:val="22"/>
        </w:rPr>
        <w:t>Uygulamayı gerçekleştiren şirket, nihai sıkıştırma için H serisi Hamm sıkıştırma silindirlerine</w:t>
      </w:r>
      <w:r>
        <w:t xml:space="preserve"> </w:t>
      </w:r>
      <w:r>
        <w:rPr>
          <w:sz w:val="22"/>
        </w:rPr>
        <w:t xml:space="preserve">güvendi. Sıkıştırma silindirleri çok iyi arazi kabiliyetini öndeki ve arkadaki büyük eğim açısı ile birlikte ayrıca silindirlere yüksek manevra kabiliyeti ve sürüş stabilitesi sağlayan 3 nokta sarkaçlı mafsal eklemine borçludur. </w:t>
      </w:r>
    </w:p>
    <w:p w14:paraId="0A36985C" w14:textId="77777777" w:rsidR="004A259A" w:rsidRDefault="004A259A" w:rsidP="00CA13CF">
      <w:pPr>
        <w:spacing w:line="276" w:lineRule="auto"/>
        <w:jc w:val="both"/>
        <w:rPr>
          <w:sz w:val="22"/>
        </w:rPr>
      </w:pPr>
    </w:p>
    <w:p w14:paraId="575ACC5D" w14:textId="5630E65A" w:rsidR="00A51D0F" w:rsidRDefault="001718DD" w:rsidP="00CA13CF">
      <w:pPr>
        <w:spacing w:line="276" w:lineRule="auto"/>
        <w:jc w:val="both"/>
        <w:rPr>
          <w:sz w:val="22"/>
        </w:rPr>
      </w:pPr>
      <w:r>
        <w:rPr>
          <w:sz w:val="22"/>
        </w:rPr>
        <w:t xml:space="preserve">Sert zeminlerin sıkıştırılması en etkili şekilde keçi ayaklı sıkıştırma silindirleri ile mümkün olduğundan, öncelikle bir H 13i P kılavuz silindirini yerinde devraldı. Silindir, tambur üzerindeki trapez şeklindeki tamperler ile yerde, büyütülmüş yüzey ile daha iyi kuruyabilen derin izler bıraktı. Greyderler yeri profillendirdikten sonra, bu kez tekrar H serisi düz tamburlu sıkıştırma silindirleri devraldı. Bunlar, stabilize yerin nihai sıkıştırmasını ve sertliğini sağladı. </w:t>
      </w:r>
    </w:p>
    <w:p w14:paraId="515F00E6" w14:textId="156C92A2" w:rsidR="00626B27" w:rsidRDefault="00626B27">
      <w:pPr>
        <w:rPr>
          <w:b/>
          <w:caps/>
          <w:sz w:val="22"/>
        </w:rPr>
      </w:pPr>
    </w:p>
    <w:p w14:paraId="0142156A" w14:textId="77777777" w:rsidR="00D52D56" w:rsidRDefault="00D52D56">
      <w:pPr>
        <w:rPr>
          <w:b/>
          <w:caps/>
          <w:sz w:val="22"/>
        </w:rPr>
      </w:pPr>
    </w:p>
    <w:p w14:paraId="720E1D6F" w14:textId="77777777" w:rsidR="001C7E8C" w:rsidRDefault="001C7E8C" w:rsidP="008755E5">
      <w:pPr>
        <w:pStyle w:val="HeadlineFotos"/>
      </w:pPr>
    </w:p>
    <w:p w14:paraId="44B24DB9" w14:textId="77777777" w:rsidR="008755E5" w:rsidRPr="0030316D" w:rsidRDefault="008755E5" w:rsidP="008755E5">
      <w:pPr>
        <w:pStyle w:val="HeadlineFotos"/>
      </w:pPr>
      <w:r>
        <w:rPr>
          <w:caps w:val="0"/>
        </w:rPr>
        <w:t>Fotoğraflar</w:t>
      </w:r>
      <w:r>
        <w:t>:</w:t>
      </w:r>
    </w:p>
    <w:p w14:paraId="075C87B4" w14:textId="77777777" w:rsidR="008755E5" w:rsidRPr="00607DC5" w:rsidRDefault="008755E5" w:rsidP="008755E5">
      <w:pPr>
        <w:pStyle w:val="Text"/>
      </w:pPr>
    </w:p>
    <w:tbl>
      <w:tblPr>
        <w:tblStyle w:val="Basic"/>
        <w:tblW w:w="0" w:type="auto"/>
        <w:tblCellSpacing w:w="71" w:type="dxa"/>
        <w:tblLook w:val="04A0" w:firstRow="1" w:lastRow="0" w:firstColumn="1" w:lastColumn="0" w:noHBand="0" w:noVBand="1"/>
      </w:tblPr>
      <w:tblGrid>
        <w:gridCol w:w="4917"/>
        <w:gridCol w:w="4607"/>
      </w:tblGrid>
      <w:tr w:rsidR="00C37290" w:rsidRPr="00F75B79" w14:paraId="064AAD19" w14:textId="77777777" w:rsidTr="00280D34">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14:paraId="03CEC189" w14:textId="77777777" w:rsidR="00C37290" w:rsidRPr="00D166AC" w:rsidRDefault="00C37290" w:rsidP="00280D34">
            <w:r>
              <w:rPr>
                <w:b/>
                <w:noProof/>
                <w:lang w:val="de-DE" w:eastAsia="de-DE"/>
              </w:rPr>
              <w:drawing>
                <wp:inline distT="0" distB="0" distL="0" distR="0" wp14:anchorId="61F35F35" wp14:editId="56A90B59">
                  <wp:extent cx="2766060" cy="1844040"/>
                  <wp:effectExtent l="0" t="0" r="0" b="3810"/>
                  <wp:docPr id="7"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 Server II:WIRTGEN:Massnahmen 2015:23107-140639_Corporate_Design_Wirtgen_Group:Corporate_Design_Umsetzung:Maßnahmen_2015:GA:Pressemitteilung:Vorlagen_Word:Wirtgen 07.10.:Group Kopie.png"/>
                          <pic:cNvPicPr>
                            <a:picLocks noChangeAspect="1" noChangeArrowheads="1"/>
                          </pic:cNvPicPr>
                        </pic:nvPicPr>
                        <pic:blipFill>
                          <a:blip r:embed="rId8" cstate="screen">
                            <a:extLst>
                              <a:ext uri="{28A0092B-C50C-407E-A947-70E740481C1C}">
                                <a14:useLocalDpi xmlns:a14="http://schemas.microsoft.com/office/drawing/2010/main"/>
                              </a:ext>
                            </a:extLst>
                          </a:blip>
                          <a:stretch>
                            <a:fillRect/>
                          </a:stretch>
                        </pic:blipFill>
                        <pic:spPr bwMode="auto">
                          <a:xfrm>
                            <a:off x="0" y="0"/>
                            <a:ext cx="2766060" cy="1844040"/>
                          </a:xfrm>
                          <a:prstGeom prst="rect">
                            <a:avLst/>
                          </a:prstGeom>
                          <a:noFill/>
                          <a:ln>
                            <a:noFill/>
                          </a:ln>
                        </pic:spPr>
                      </pic:pic>
                    </a:graphicData>
                  </a:graphic>
                </wp:inline>
              </w:drawing>
            </w:r>
          </w:p>
        </w:tc>
        <w:tc>
          <w:tcPr>
            <w:tcW w:w="4832" w:type="dxa"/>
          </w:tcPr>
          <w:p w14:paraId="2DE360A3" w14:textId="784C8409" w:rsidR="00C37290" w:rsidRDefault="00FC5AEF" w:rsidP="00280D34">
            <w:pPr>
              <w:pStyle w:val="berschrift3"/>
              <w:outlineLvl w:val="2"/>
            </w:pPr>
            <w:r>
              <w:t>W_photo_WR250_01878_HI</w:t>
            </w:r>
          </w:p>
          <w:p w14:paraId="06FF2C14" w14:textId="2AF346A4" w:rsidR="00C37290" w:rsidRPr="00F75B79" w:rsidRDefault="00EA72F2" w:rsidP="00280D34">
            <w:pPr>
              <w:pStyle w:val="Text"/>
              <w:jc w:val="left"/>
              <w:rPr>
                <w:sz w:val="20"/>
              </w:rPr>
            </w:pPr>
            <w:r>
              <w:rPr>
                <w:sz w:val="20"/>
              </w:rPr>
              <w:t xml:space="preserve">Wirtgen’den WR 250, yer stabilizasyonunun yanı sıra tekerlekli mobil soğuk geri dönüşüm makinesi olarak yol onarımında da kullanılmaktadır. </w:t>
            </w:r>
            <w:r>
              <w:t xml:space="preserve"> </w:t>
            </w:r>
          </w:p>
        </w:tc>
      </w:tr>
    </w:tbl>
    <w:p w14:paraId="79DF438A" w14:textId="6556584B" w:rsidR="00C37290" w:rsidRDefault="00C37290" w:rsidP="008755E5">
      <w:pPr>
        <w:pStyle w:val="Text"/>
      </w:pPr>
    </w:p>
    <w:tbl>
      <w:tblPr>
        <w:tblStyle w:val="Basic"/>
        <w:tblW w:w="0" w:type="auto"/>
        <w:tblCellSpacing w:w="71" w:type="dxa"/>
        <w:tblLook w:val="04A0" w:firstRow="1" w:lastRow="0" w:firstColumn="1" w:lastColumn="0" w:noHBand="0" w:noVBand="1"/>
      </w:tblPr>
      <w:tblGrid>
        <w:gridCol w:w="4918"/>
        <w:gridCol w:w="4606"/>
      </w:tblGrid>
      <w:tr w:rsidR="00FC5AEF" w:rsidRPr="00F75B79" w14:paraId="594739F0" w14:textId="77777777" w:rsidTr="00410CAE">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14:paraId="69CFA20D" w14:textId="77777777" w:rsidR="00FC5AEF" w:rsidRPr="00D166AC" w:rsidRDefault="00FC5AEF" w:rsidP="00410CAE">
            <w:r>
              <w:rPr>
                <w:b/>
                <w:noProof/>
                <w:lang w:val="de-DE" w:eastAsia="de-DE"/>
              </w:rPr>
              <w:drawing>
                <wp:inline distT="0" distB="0" distL="0" distR="0" wp14:anchorId="1C86856E" wp14:editId="2F84157B">
                  <wp:extent cx="2766060" cy="1844040"/>
                  <wp:effectExtent l="0" t="0" r="0" b="3810"/>
                  <wp:docPr id="9"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 Server II:WIRTGEN:Massnahmen 2015:23107-140639_Corporate_Design_Wirtgen_Group:Corporate_Design_Umsetzung:Maßnahmen_2015:GA:Pressemitteilung:Vorlagen_Word:Wirtgen 07.10.:Group Kopie.png"/>
                          <pic:cNvPicPr>
                            <a:picLocks noChangeAspect="1" noChangeArrowheads="1"/>
                          </pic:cNvPicPr>
                        </pic:nvPicPr>
                        <pic:blipFill>
                          <a:blip r:embed="rId9" cstate="screen">
                            <a:extLst>
                              <a:ext uri="{28A0092B-C50C-407E-A947-70E740481C1C}">
                                <a14:useLocalDpi xmlns:a14="http://schemas.microsoft.com/office/drawing/2010/main"/>
                              </a:ext>
                            </a:extLst>
                          </a:blip>
                          <a:stretch>
                            <a:fillRect/>
                          </a:stretch>
                        </pic:blipFill>
                        <pic:spPr bwMode="auto">
                          <a:xfrm>
                            <a:off x="0" y="0"/>
                            <a:ext cx="2766060" cy="1844040"/>
                          </a:xfrm>
                          <a:prstGeom prst="rect">
                            <a:avLst/>
                          </a:prstGeom>
                          <a:noFill/>
                          <a:ln>
                            <a:noFill/>
                          </a:ln>
                        </pic:spPr>
                      </pic:pic>
                    </a:graphicData>
                  </a:graphic>
                </wp:inline>
              </w:drawing>
            </w:r>
          </w:p>
        </w:tc>
        <w:tc>
          <w:tcPr>
            <w:tcW w:w="4832" w:type="dxa"/>
          </w:tcPr>
          <w:p w14:paraId="5D88C774" w14:textId="7F79A2EA" w:rsidR="00FC5AEF" w:rsidRDefault="00FC5AEF" w:rsidP="00410CAE">
            <w:pPr>
              <w:pStyle w:val="berschrift3"/>
              <w:outlineLvl w:val="2"/>
            </w:pPr>
            <w:r>
              <w:t>W_photo_WS250_00785_HI</w:t>
            </w:r>
          </w:p>
          <w:p w14:paraId="63589B35" w14:textId="02DB0D6C" w:rsidR="00FC5AEF" w:rsidRPr="00F75B79" w:rsidRDefault="00FC5AEF" w:rsidP="00410CAE">
            <w:pPr>
              <w:pStyle w:val="Text"/>
              <w:jc w:val="left"/>
              <w:rPr>
                <w:sz w:val="20"/>
              </w:rPr>
            </w:pPr>
            <w:r>
              <w:rPr>
                <w:sz w:val="20"/>
              </w:rPr>
              <w:t>WS 250 gibi Wirtgen traktör ile çekilen stabilizatörleri ile bir traktör hızlı bir şekilde bir toprak stabilizatörüne dönüşür ve böylece hasat mevsimi dışında da karlı bir şekilde kullanılabilir.</w:t>
            </w:r>
            <w:r>
              <w:t xml:space="preserve"> </w:t>
            </w:r>
          </w:p>
        </w:tc>
      </w:tr>
    </w:tbl>
    <w:p w14:paraId="3C861322" w14:textId="7E98C9AD" w:rsidR="00FC5AEF" w:rsidRDefault="00FC5AEF" w:rsidP="008755E5">
      <w:pPr>
        <w:pStyle w:val="Text"/>
      </w:pPr>
    </w:p>
    <w:p w14:paraId="467DF93E" w14:textId="77777777" w:rsidR="00FC5AEF" w:rsidRDefault="00FC5AEF" w:rsidP="008755E5">
      <w:pPr>
        <w:pStyle w:val="Text"/>
      </w:pPr>
    </w:p>
    <w:tbl>
      <w:tblPr>
        <w:tblStyle w:val="Basic"/>
        <w:tblW w:w="0" w:type="auto"/>
        <w:tblCellSpacing w:w="71" w:type="dxa"/>
        <w:tblLook w:val="04A0" w:firstRow="1" w:lastRow="0" w:firstColumn="1" w:lastColumn="0" w:noHBand="0" w:noVBand="1"/>
      </w:tblPr>
      <w:tblGrid>
        <w:gridCol w:w="4916"/>
        <w:gridCol w:w="4608"/>
      </w:tblGrid>
      <w:tr w:rsidR="00C37290" w:rsidRPr="007C6787" w14:paraId="4173ED01" w14:textId="77777777" w:rsidTr="00280D34">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14:paraId="052EEC76" w14:textId="77777777" w:rsidR="00C37290" w:rsidRPr="00D166AC" w:rsidRDefault="00C37290" w:rsidP="00280D34">
            <w:r>
              <w:rPr>
                <w:b/>
                <w:noProof/>
                <w:lang w:val="de-DE" w:eastAsia="de-DE"/>
              </w:rPr>
              <w:lastRenderedPageBreak/>
              <w:drawing>
                <wp:inline distT="0" distB="0" distL="0" distR="0" wp14:anchorId="030C05F0" wp14:editId="7D9A589F">
                  <wp:extent cx="2766060" cy="1844040"/>
                  <wp:effectExtent l="0" t="0" r="0" b="3810"/>
                  <wp:docPr id="1"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 Server II:WIRTGEN:Massnahmen 2015:23107-140639_Corporate_Design_Wirtgen_Group:Corporate_Design_Umsetzung:Maßnahmen_2015:GA:Pressemitteilung:Vorlagen_Word:Wirtgen 07.10.:Group Kopie.png"/>
                          <pic:cNvPicPr>
                            <a:picLocks noChangeAspect="1" noChangeArrowheads="1"/>
                          </pic:cNvPicPr>
                        </pic:nvPicPr>
                        <pic:blipFill>
                          <a:blip r:embed="rId10" cstate="screen">
                            <a:extLst>
                              <a:ext uri="{28A0092B-C50C-407E-A947-70E740481C1C}">
                                <a14:useLocalDpi xmlns:a14="http://schemas.microsoft.com/office/drawing/2010/main"/>
                              </a:ext>
                            </a:extLst>
                          </a:blip>
                          <a:stretch>
                            <a:fillRect/>
                          </a:stretch>
                        </pic:blipFill>
                        <pic:spPr bwMode="auto">
                          <a:xfrm>
                            <a:off x="0" y="0"/>
                            <a:ext cx="2766060" cy="1844040"/>
                          </a:xfrm>
                          <a:prstGeom prst="rect">
                            <a:avLst/>
                          </a:prstGeom>
                          <a:noFill/>
                          <a:ln>
                            <a:noFill/>
                          </a:ln>
                        </pic:spPr>
                      </pic:pic>
                    </a:graphicData>
                  </a:graphic>
                </wp:inline>
              </w:drawing>
            </w:r>
          </w:p>
        </w:tc>
        <w:tc>
          <w:tcPr>
            <w:tcW w:w="4832" w:type="dxa"/>
          </w:tcPr>
          <w:p w14:paraId="743230EC" w14:textId="6785EE56" w:rsidR="00C37290" w:rsidRPr="00B026C1" w:rsidRDefault="00FC5AEF" w:rsidP="00280D34">
            <w:pPr>
              <w:pStyle w:val="berschrift3"/>
              <w:outlineLvl w:val="2"/>
            </w:pPr>
            <w:r>
              <w:t>W_photo_WS250_00820_PR</w:t>
            </w:r>
          </w:p>
          <w:p w14:paraId="448BC791" w14:textId="165FF797" w:rsidR="000102AD" w:rsidRPr="007C6787" w:rsidRDefault="008D2BDD" w:rsidP="00280D34">
            <w:pPr>
              <w:pStyle w:val="Text"/>
              <w:jc w:val="left"/>
              <w:rPr>
                <w:sz w:val="20"/>
              </w:rPr>
            </w:pPr>
            <w:r>
              <w:rPr>
                <w:sz w:val="20"/>
              </w:rPr>
              <w:t>Seri H Hamm sıkıştırma silindirleri yüksek sıkıştırma gücünün yanı sıra, basit Easy Drive kumanda konsepti ve ideal çepeçevre görüşüne sahip bir operatör kabini sayesinde etkileyicidir.</w:t>
            </w:r>
          </w:p>
        </w:tc>
      </w:tr>
    </w:tbl>
    <w:p w14:paraId="0FEA37F1" w14:textId="77777777" w:rsidR="00C37290" w:rsidRPr="007C6787" w:rsidRDefault="00C37290" w:rsidP="008755E5">
      <w:pPr>
        <w:pStyle w:val="Text"/>
      </w:pPr>
    </w:p>
    <w:p w14:paraId="2770D565" w14:textId="77777777" w:rsidR="008755E5" w:rsidRDefault="008755E5" w:rsidP="008755E5">
      <w:pPr>
        <w:pStyle w:val="Text"/>
      </w:pPr>
      <w:r>
        <w:rPr>
          <w:i/>
          <w:u w:val="single"/>
        </w:rPr>
        <w:t>Not:</w:t>
      </w:r>
      <w:r>
        <w:rPr>
          <w:i/>
        </w:rPr>
        <w:t xml:space="preserve"> Bu fotoğraflar sadece ön izleme amaçlıdır. Yayınlarda basmak için, lütfen Wirtgen GmbH / Wirtgen Group web sitelerinde indirilmek üzere kullanıma sunulan 300 dpi çözünürlükte fotoğrafları kullanın.</w:t>
      </w:r>
    </w:p>
    <w:p w14:paraId="2EB74A0D" w14:textId="77777777" w:rsidR="008755E5" w:rsidRDefault="008755E5" w:rsidP="008755E5">
      <w:pPr>
        <w:pStyle w:val="Text"/>
      </w:pPr>
    </w:p>
    <w:p w14:paraId="48A09DB4" w14:textId="77777777" w:rsidR="008755E5" w:rsidRDefault="008755E5" w:rsidP="008755E5">
      <w:pPr>
        <w:pStyle w:val="Text"/>
      </w:pPr>
    </w:p>
    <w:tbl>
      <w:tblPr>
        <w:tblStyle w:val="Basic"/>
        <w:tblW w:w="0" w:type="auto"/>
        <w:tblLook w:val="04A0" w:firstRow="1" w:lastRow="0" w:firstColumn="1" w:lastColumn="0" w:noHBand="0" w:noVBand="1"/>
      </w:tblPr>
      <w:tblGrid>
        <w:gridCol w:w="4776"/>
        <w:gridCol w:w="4748"/>
      </w:tblGrid>
      <w:tr w:rsidR="008755E5" w14:paraId="68263186" w14:textId="77777777" w:rsidTr="008E7B5E">
        <w:trPr>
          <w:cnfStyle w:val="100000000000" w:firstRow="1" w:lastRow="0" w:firstColumn="0" w:lastColumn="0" w:oddVBand="0" w:evenVBand="0" w:oddHBand="0" w:evenHBand="0" w:firstRowFirstColumn="0" w:firstRowLastColumn="0" w:lastRowFirstColumn="0" w:lastRowLastColumn="0"/>
        </w:trPr>
        <w:tc>
          <w:tcPr>
            <w:tcW w:w="4832" w:type="dxa"/>
            <w:tcBorders>
              <w:right w:val="single" w:sz="48" w:space="0" w:color="FFFFFF" w:themeColor="background1"/>
            </w:tcBorders>
          </w:tcPr>
          <w:p w14:paraId="54CED915" w14:textId="451E6525" w:rsidR="008755E5" w:rsidRDefault="000464FF" w:rsidP="008E7B5E">
            <w:pPr>
              <w:pStyle w:val="HeadlineKontakte"/>
            </w:pPr>
            <w:r>
              <w:rPr>
                <w:caps w:val="0"/>
              </w:rPr>
              <w:t>Daha fazla bilgi için</w:t>
            </w:r>
            <w:r w:rsidR="008755E5">
              <w:t xml:space="preserve"> </w:t>
            </w:r>
          </w:p>
          <w:p w14:paraId="1E6ADA8A" w14:textId="242DA8E5" w:rsidR="008755E5" w:rsidRDefault="000464FF" w:rsidP="008E7B5E">
            <w:pPr>
              <w:pStyle w:val="HeadlineKontakte"/>
            </w:pPr>
            <w:r>
              <w:rPr>
                <w:caps w:val="0"/>
              </w:rPr>
              <w:t>bizimle iletişime geçin</w:t>
            </w:r>
            <w:r w:rsidR="008755E5">
              <w:t>:</w:t>
            </w:r>
          </w:p>
          <w:p w14:paraId="044EA6CB" w14:textId="77777777" w:rsidR="008755E5" w:rsidRPr="0069741A" w:rsidRDefault="008755E5" w:rsidP="008E7B5E">
            <w:pPr>
              <w:pStyle w:val="Text"/>
            </w:pPr>
            <w:r>
              <w:t>WIRTGEN GROUP</w:t>
            </w:r>
          </w:p>
          <w:p w14:paraId="2E4E825F" w14:textId="4EE72C8F" w:rsidR="008755E5" w:rsidRPr="0069741A" w:rsidRDefault="000464FF" w:rsidP="008E7B5E">
            <w:pPr>
              <w:pStyle w:val="Text"/>
            </w:pPr>
            <w:r>
              <w:t>Public Relations</w:t>
            </w:r>
            <w:bookmarkStart w:id="1" w:name="_GoBack"/>
            <w:bookmarkEnd w:id="1"/>
          </w:p>
          <w:p w14:paraId="14EC318F" w14:textId="77777777" w:rsidR="008755E5" w:rsidRDefault="008755E5" w:rsidP="008E7B5E">
            <w:pPr>
              <w:pStyle w:val="Text"/>
            </w:pPr>
            <w:r>
              <w:t>Reinhard-Wirtgen-Straße 2</w:t>
            </w:r>
          </w:p>
          <w:p w14:paraId="4435F385" w14:textId="77777777" w:rsidR="008755E5" w:rsidRDefault="008755E5" w:rsidP="008E7B5E">
            <w:pPr>
              <w:pStyle w:val="Text"/>
            </w:pPr>
            <w:r>
              <w:t>53578 Windhagen</w:t>
            </w:r>
          </w:p>
          <w:p w14:paraId="64CC1479" w14:textId="77777777" w:rsidR="008755E5" w:rsidRDefault="008755E5" w:rsidP="008E7B5E">
            <w:pPr>
              <w:pStyle w:val="Text"/>
            </w:pPr>
            <w:r>
              <w:t>Almanya</w:t>
            </w:r>
          </w:p>
          <w:p w14:paraId="043A5A06" w14:textId="77777777" w:rsidR="008755E5" w:rsidRDefault="008755E5" w:rsidP="008E7B5E">
            <w:pPr>
              <w:pStyle w:val="Text"/>
            </w:pPr>
          </w:p>
          <w:p w14:paraId="4D9C5984" w14:textId="4EDA2594" w:rsidR="008755E5" w:rsidRDefault="000464FF" w:rsidP="008E7B5E">
            <w:pPr>
              <w:pStyle w:val="Text"/>
            </w:pPr>
            <w:r>
              <w:t xml:space="preserve">Telefon: +49 </w:t>
            </w:r>
            <w:r w:rsidR="008755E5">
              <w:t xml:space="preserve">2645 131 – </w:t>
            </w:r>
            <w:r>
              <w:t>1966</w:t>
            </w:r>
          </w:p>
          <w:p w14:paraId="022305C8" w14:textId="56FBFAC5" w:rsidR="008755E5" w:rsidRDefault="000464FF" w:rsidP="008E7B5E">
            <w:pPr>
              <w:pStyle w:val="Text"/>
            </w:pPr>
            <w:r>
              <w:t xml:space="preserve">Faks: +49 </w:t>
            </w:r>
            <w:r w:rsidR="008755E5">
              <w:t>2645 131 – 499</w:t>
            </w:r>
          </w:p>
          <w:p w14:paraId="14A1818E" w14:textId="20D84359" w:rsidR="008755E5" w:rsidRDefault="008755E5" w:rsidP="008E7B5E">
            <w:pPr>
              <w:pStyle w:val="Text"/>
            </w:pPr>
            <w:r>
              <w:t xml:space="preserve">E-posta: </w:t>
            </w:r>
            <w:r w:rsidR="000464FF">
              <w:t>PR</w:t>
            </w:r>
            <w:r>
              <w:t>@wirtgen</w:t>
            </w:r>
            <w:r w:rsidR="000464FF">
              <w:t>-group</w:t>
            </w:r>
            <w:r>
              <w:t>.com</w:t>
            </w:r>
          </w:p>
          <w:p w14:paraId="12F3EB66" w14:textId="77777777" w:rsidR="008755E5" w:rsidRPr="00D166AC" w:rsidRDefault="008755E5" w:rsidP="008E7B5E">
            <w:pPr>
              <w:pStyle w:val="Text"/>
            </w:pPr>
            <w:r>
              <w:t>www.wirtgen-group.com</w:t>
            </w:r>
          </w:p>
        </w:tc>
        <w:tc>
          <w:tcPr>
            <w:tcW w:w="4832" w:type="dxa"/>
            <w:tcBorders>
              <w:left w:val="single" w:sz="48" w:space="0" w:color="FFFFFF" w:themeColor="background1"/>
            </w:tcBorders>
          </w:tcPr>
          <w:p w14:paraId="329A651F" w14:textId="77777777" w:rsidR="008755E5" w:rsidRPr="0034191A" w:rsidRDefault="008755E5" w:rsidP="008E7B5E">
            <w:pPr>
              <w:pStyle w:val="Text"/>
            </w:pPr>
          </w:p>
        </w:tc>
      </w:tr>
    </w:tbl>
    <w:p w14:paraId="1C46C4AA" w14:textId="77777777" w:rsidR="00D166AC" w:rsidRPr="00533132" w:rsidRDefault="00D166AC" w:rsidP="008755E5">
      <w:pPr>
        <w:spacing w:line="280" w:lineRule="atLeast"/>
        <w:jc w:val="both"/>
      </w:pPr>
    </w:p>
    <w:sectPr w:rsidR="00D166AC" w:rsidRPr="00533132" w:rsidSect="00CA4A09">
      <w:headerReference w:type="default" r:id="rId11"/>
      <w:footerReference w:type="default" r:id="rId12"/>
      <w:headerReference w:type="first" r:id="rId13"/>
      <w:footerReference w:type="first" r:id="rId14"/>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10B39B4" w14:textId="77777777" w:rsidR="00922FBC" w:rsidRDefault="00922FBC" w:rsidP="00E55534">
      <w:r>
        <w:separator/>
      </w:r>
    </w:p>
  </w:endnote>
  <w:endnote w:type="continuationSeparator" w:id="0">
    <w:p w14:paraId="760B9700" w14:textId="77777777" w:rsidR="00922FBC" w:rsidRDefault="00922FBC"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58E3DDAE" w14:textId="77777777" w:rsidTr="00723F4F">
      <w:trPr>
        <w:trHeight w:hRule="exact" w:val="227"/>
      </w:trPr>
      <w:tc>
        <w:tcPr>
          <w:tcW w:w="8364" w:type="dxa"/>
          <w:shd w:val="clear" w:color="auto" w:fill="auto"/>
        </w:tcPr>
        <w:p w14:paraId="65C1F827" w14:textId="77777777" w:rsidR="00533132" w:rsidRPr="00723F4F" w:rsidRDefault="00533132" w:rsidP="00723F4F">
          <w:pPr>
            <w:pStyle w:val="Kolumnentitel"/>
            <w:rPr>
              <w:szCs w:val="20"/>
            </w:rPr>
          </w:pPr>
          <w:r>
            <w:rPr>
              <w:rStyle w:val="MittleresRaster11"/>
            </w:rPr>
            <w:t xml:space="preserve">     </w:t>
          </w:r>
        </w:p>
      </w:tc>
      <w:tc>
        <w:tcPr>
          <w:tcW w:w="1160" w:type="dxa"/>
          <w:shd w:val="clear" w:color="auto" w:fill="auto"/>
        </w:tcPr>
        <w:p w14:paraId="5D59CB94" w14:textId="252D1649" w:rsidR="00533132" w:rsidRPr="00723F4F" w:rsidRDefault="00533132" w:rsidP="00723F4F">
          <w:pPr>
            <w:pStyle w:val="Seitenzahlen"/>
            <w:rPr>
              <w:szCs w:val="20"/>
            </w:rPr>
          </w:pPr>
          <w:r w:rsidRPr="00723F4F">
            <w:fldChar w:fldCharType="begin"/>
          </w:r>
          <w:r w:rsidRPr="00723F4F">
            <w:instrText xml:space="preserve"> </w:instrText>
          </w:r>
          <w:r w:rsidR="00BD5391">
            <w:instrText>PAGE</w:instrText>
          </w:r>
          <w:r w:rsidRPr="00723F4F">
            <w:instrText xml:space="preserve"> \# "</w:instrText>
          </w:r>
          <w:r w:rsidR="00BD5391">
            <w:instrText>00</w:instrText>
          </w:r>
          <w:r w:rsidRPr="00723F4F">
            <w:instrText>"</w:instrText>
          </w:r>
          <w:r w:rsidRPr="00723F4F">
            <w:fldChar w:fldCharType="separate"/>
          </w:r>
          <w:r w:rsidR="000464FF">
            <w:rPr>
              <w:noProof/>
            </w:rPr>
            <w:t>03</w:t>
          </w:r>
          <w:r w:rsidRPr="00723F4F">
            <w:fldChar w:fldCharType="end"/>
          </w:r>
        </w:p>
      </w:tc>
    </w:tr>
  </w:tbl>
  <w:p w14:paraId="38BC5226" w14:textId="77777777" w:rsidR="00533132" w:rsidRDefault="00BD5391">
    <w:pPr>
      <w:pStyle w:val="Fuzeile"/>
    </w:pPr>
    <w:r>
      <w:rPr>
        <w:noProof/>
        <w:lang w:val="de-DE" w:eastAsia="de-DE"/>
      </w:rPr>
      <mc:AlternateContent>
        <mc:Choice Requires="wps">
          <w:drawing>
            <wp:anchor distT="0" distB="0" distL="114300" distR="114300" simplePos="0" relativeHeight="251659264" behindDoc="0" locked="0" layoutInCell="1" allowOverlap="1" wp14:anchorId="790F20BE" wp14:editId="54682045">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rect w14:anchorId="3171B5B1"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32F06CE7" w14:textId="77777777" w:rsidTr="00723F4F">
      <w:tc>
        <w:tcPr>
          <w:tcW w:w="9664" w:type="dxa"/>
          <w:shd w:val="clear" w:color="auto" w:fill="auto"/>
        </w:tcPr>
        <w:p w14:paraId="617725C2" w14:textId="77777777" w:rsidR="00533132" w:rsidRPr="00723F4F" w:rsidRDefault="00533132" w:rsidP="00723F4F">
          <w:pPr>
            <w:pStyle w:val="Fuzeile"/>
            <w:spacing w:before="96" w:after="96"/>
            <w:rPr>
              <w:szCs w:val="20"/>
            </w:rPr>
          </w:pPr>
          <w:r>
            <w:rPr>
              <w:rStyle w:val="Hervorhebung"/>
            </w:rPr>
            <w:t>WIRTGEN GmbH</w:t>
          </w:r>
          <w:r>
            <w:t xml:space="preserve"> · Reinhard-Wirtgen-Str. 2 · D-53578 Windhagen · T: +49 26 45 / 131 0</w:t>
          </w:r>
        </w:p>
      </w:tc>
    </w:tr>
  </w:tbl>
  <w:p w14:paraId="4C8EA333" w14:textId="77777777" w:rsidR="00533132" w:rsidRDefault="00BD5391">
    <w:pPr>
      <w:pStyle w:val="Fuzeile"/>
    </w:pPr>
    <w:r>
      <w:rPr>
        <w:noProof/>
        <w:lang w:val="de-DE" w:eastAsia="de-DE"/>
      </w:rPr>
      <mc:AlternateContent>
        <mc:Choice Requires="wps">
          <w:drawing>
            <wp:anchor distT="0" distB="0" distL="114300" distR="114300" simplePos="0" relativeHeight="251658240" behindDoc="0" locked="0" layoutInCell="1" allowOverlap="1" wp14:anchorId="34A63806" wp14:editId="67BFFFF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rect w14:anchorId="3216FDE6"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825CFB9" w14:textId="77777777" w:rsidR="00922FBC" w:rsidRDefault="00922FBC" w:rsidP="00E55534">
      <w:r>
        <w:separator/>
      </w:r>
    </w:p>
  </w:footnote>
  <w:footnote w:type="continuationSeparator" w:id="0">
    <w:p w14:paraId="38EAF38D" w14:textId="77777777" w:rsidR="00922FBC" w:rsidRDefault="00922FBC"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C469D8" w14:textId="77777777" w:rsidR="00533132" w:rsidRPr="00533132" w:rsidRDefault="00BD5391" w:rsidP="00533132">
    <w:pPr>
      <w:pStyle w:val="Kopfzeile"/>
    </w:pPr>
    <w:r>
      <w:rPr>
        <w:noProof/>
        <w:lang w:val="de-DE" w:eastAsia="de-DE"/>
      </w:rPr>
      <w:drawing>
        <wp:anchor distT="0" distB="0" distL="114300" distR="114300" simplePos="0" relativeHeight="251660288" behindDoc="1" locked="0" layoutInCell="1" allowOverlap="1" wp14:anchorId="396B1194" wp14:editId="5B8E3188">
          <wp:simplePos x="0" y="0"/>
          <wp:positionH relativeFrom="column">
            <wp:posOffset>-759460</wp:posOffset>
          </wp:positionH>
          <wp:positionV relativeFrom="paragraph">
            <wp:posOffset>-453390</wp:posOffset>
          </wp:positionV>
          <wp:extent cx="7559675" cy="10693400"/>
          <wp:effectExtent l="0" t="0" r="0" b="0"/>
          <wp:wrapNone/>
          <wp:docPr id="4" name="Bild 12" descr="VorlagePressemittei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5AB314" w14:textId="77777777" w:rsidR="00533132" w:rsidRDefault="00BD5391">
    <w:pPr>
      <w:pStyle w:val="Kopfzeile"/>
    </w:pPr>
    <w:r>
      <w:rPr>
        <w:noProof/>
        <w:lang w:val="de-DE" w:eastAsia="de-DE"/>
      </w:rPr>
      <mc:AlternateContent>
        <mc:Choice Requires="wps">
          <w:drawing>
            <wp:anchor distT="0" distB="0" distL="114300" distR="114300" simplePos="0" relativeHeight="251657216" behindDoc="0" locked="0" layoutInCell="1" allowOverlap="1" wp14:anchorId="39AACBA9" wp14:editId="6853EF01">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rect w14:anchorId="2A23237C"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lang w:val="de-DE" w:eastAsia="de-DE"/>
      </w:rPr>
      <w:drawing>
        <wp:anchor distT="0" distB="0" distL="114300" distR="114300" simplePos="0" relativeHeight="251656192" behindDoc="0" locked="0" layoutInCell="1" allowOverlap="1" wp14:anchorId="7704E6AE" wp14:editId="1212A1F1">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de-DE" w:eastAsia="de-DE"/>
      </w:rPr>
      <w:drawing>
        <wp:anchor distT="0" distB="0" distL="114300" distR="114300" simplePos="0" relativeHeight="251655168" behindDoc="0" locked="0" layoutInCell="1" allowOverlap="1" wp14:anchorId="6FDB506C" wp14:editId="4BA93013">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4" type="#_x0000_t75" style="width:1500pt;height:1500pt" o:bullet="t">
        <v:imagedata r:id="rId1" o:title="AZ_04a"/>
      </v:shape>
    </w:pict>
  </w:numPicBullet>
  <w:numPicBullet w:numPicBulletId="1">
    <w:pict>
      <v:shape id="_x0000_i1035" type="#_x0000_t75" style="width:7.5pt;height:7.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8"/>
  </w:num>
  <w:num w:numId="2">
    <w:abstractNumId w:val="8"/>
  </w:num>
  <w:num w:numId="3">
    <w:abstractNumId w:val="8"/>
  </w:num>
  <w:num w:numId="4">
    <w:abstractNumId w:val="8"/>
  </w:num>
  <w:num w:numId="5">
    <w:abstractNumId w:val="8"/>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7"/>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attachedTemplate r:id="rId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2FBC"/>
    <w:rsid w:val="000102AD"/>
    <w:rsid w:val="000104DA"/>
    <w:rsid w:val="00017D9B"/>
    <w:rsid w:val="000215F3"/>
    <w:rsid w:val="0003740C"/>
    <w:rsid w:val="00042106"/>
    <w:rsid w:val="000464FF"/>
    <w:rsid w:val="0005285B"/>
    <w:rsid w:val="00066D09"/>
    <w:rsid w:val="0009665C"/>
    <w:rsid w:val="000B2B61"/>
    <w:rsid w:val="000E3DC0"/>
    <w:rsid w:val="00103205"/>
    <w:rsid w:val="00103E45"/>
    <w:rsid w:val="001131E0"/>
    <w:rsid w:val="0012026F"/>
    <w:rsid w:val="00132055"/>
    <w:rsid w:val="00145934"/>
    <w:rsid w:val="001539DB"/>
    <w:rsid w:val="00171320"/>
    <w:rsid w:val="001718DD"/>
    <w:rsid w:val="00190BF1"/>
    <w:rsid w:val="00191378"/>
    <w:rsid w:val="001A1310"/>
    <w:rsid w:val="001A568F"/>
    <w:rsid w:val="001B16BB"/>
    <w:rsid w:val="001C7E8C"/>
    <w:rsid w:val="001F02F8"/>
    <w:rsid w:val="001F0833"/>
    <w:rsid w:val="001F1220"/>
    <w:rsid w:val="00204DD0"/>
    <w:rsid w:val="00215C43"/>
    <w:rsid w:val="00216B18"/>
    <w:rsid w:val="00227964"/>
    <w:rsid w:val="0024622F"/>
    <w:rsid w:val="00253A2E"/>
    <w:rsid w:val="0026475D"/>
    <w:rsid w:val="0029634D"/>
    <w:rsid w:val="002C0E16"/>
    <w:rsid w:val="002D3470"/>
    <w:rsid w:val="002D618F"/>
    <w:rsid w:val="002E765F"/>
    <w:rsid w:val="002F01A9"/>
    <w:rsid w:val="002F108B"/>
    <w:rsid w:val="0030316D"/>
    <w:rsid w:val="00311567"/>
    <w:rsid w:val="003264C6"/>
    <w:rsid w:val="0032774C"/>
    <w:rsid w:val="0034191A"/>
    <w:rsid w:val="00343CC7"/>
    <w:rsid w:val="00362D44"/>
    <w:rsid w:val="00384A08"/>
    <w:rsid w:val="003A753A"/>
    <w:rsid w:val="003B3C3F"/>
    <w:rsid w:val="003B451B"/>
    <w:rsid w:val="003E1CB6"/>
    <w:rsid w:val="003E3CF6"/>
    <w:rsid w:val="003E759F"/>
    <w:rsid w:val="003E7853"/>
    <w:rsid w:val="00403373"/>
    <w:rsid w:val="00406C81"/>
    <w:rsid w:val="00412545"/>
    <w:rsid w:val="0041565B"/>
    <w:rsid w:val="00430BB0"/>
    <w:rsid w:val="0046618C"/>
    <w:rsid w:val="004750D9"/>
    <w:rsid w:val="00482E77"/>
    <w:rsid w:val="00482F76"/>
    <w:rsid w:val="004A259A"/>
    <w:rsid w:val="004D00AC"/>
    <w:rsid w:val="004E1A16"/>
    <w:rsid w:val="004E6EF5"/>
    <w:rsid w:val="00500887"/>
    <w:rsid w:val="00506409"/>
    <w:rsid w:val="00530E32"/>
    <w:rsid w:val="00533132"/>
    <w:rsid w:val="00544133"/>
    <w:rsid w:val="00546AE5"/>
    <w:rsid w:val="005711A3"/>
    <w:rsid w:val="00573B2B"/>
    <w:rsid w:val="005776E9"/>
    <w:rsid w:val="005A1563"/>
    <w:rsid w:val="005A3D7C"/>
    <w:rsid w:val="005A4F04"/>
    <w:rsid w:val="005B5793"/>
    <w:rsid w:val="005D03C6"/>
    <w:rsid w:val="005E6DB0"/>
    <w:rsid w:val="005E77FD"/>
    <w:rsid w:val="00607DC5"/>
    <w:rsid w:val="00626B27"/>
    <w:rsid w:val="006330A2"/>
    <w:rsid w:val="00642EB6"/>
    <w:rsid w:val="00654CB0"/>
    <w:rsid w:val="0066147D"/>
    <w:rsid w:val="00667366"/>
    <w:rsid w:val="00670E8E"/>
    <w:rsid w:val="00672247"/>
    <w:rsid w:val="0069741A"/>
    <w:rsid w:val="006E51F4"/>
    <w:rsid w:val="006F7602"/>
    <w:rsid w:val="00722A17"/>
    <w:rsid w:val="007235C4"/>
    <w:rsid w:val="00723F4F"/>
    <w:rsid w:val="00724C87"/>
    <w:rsid w:val="00726159"/>
    <w:rsid w:val="00732ED0"/>
    <w:rsid w:val="00757252"/>
    <w:rsid w:val="00757B83"/>
    <w:rsid w:val="0077391D"/>
    <w:rsid w:val="007825D9"/>
    <w:rsid w:val="00791A69"/>
    <w:rsid w:val="00794830"/>
    <w:rsid w:val="00797CAA"/>
    <w:rsid w:val="007C2658"/>
    <w:rsid w:val="007C6787"/>
    <w:rsid w:val="007D2B94"/>
    <w:rsid w:val="007E20D0"/>
    <w:rsid w:val="007E3DAB"/>
    <w:rsid w:val="00820315"/>
    <w:rsid w:val="00821313"/>
    <w:rsid w:val="00830E11"/>
    <w:rsid w:val="008427F2"/>
    <w:rsid w:val="00842BCF"/>
    <w:rsid w:val="00843B45"/>
    <w:rsid w:val="00855334"/>
    <w:rsid w:val="008573E9"/>
    <w:rsid w:val="00863129"/>
    <w:rsid w:val="008755E5"/>
    <w:rsid w:val="0087608B"/>
    <w:rsid w:val="008B2B3A"/>
    <w:rsid w:val="008C2DB2"/>
    <w:rsid w:val="008D2BDD"/>
    <w:rsid w:val="008D770E"/>
    <w:rsid w:val="00901923"/>
    <w:rsid w:val="0090337E"/>
    <w:rsid w:val="00922FBC"/>
    <w:rsid w:val="0092452A"/>
    <w:rsid w:val="009328FA"/>
    <w:rsid w:val="00940368"/>
    <w:rsid w:val="009433E1"/>
    <w:rsid w:val="00963936"/>
    <w:rsid w:val="009646E4"/>
    <w:rsid w:val="00973597"/>
    <w:rsid w:val="00992125"/>
    <w:rsid w:val="009B3E73"/>
    <w:rsid w:val="009C2378"/>
    <w:rsid w:val="009D016F"/>
    <w:rsid w:val="009D6373"/>
    <w:rsid w:val="009E251D"/>
    <w:rsid w:val="009E354D"/>
    <w:rsid w:val="00A139EA"/>
    <w:rsid w:val="00A15736"/>
    <w:rsid w:val="00A171F4"/>
    <w:rsid w:val="00A17AD7"/>
    <w:rsid w:val="00A24EFC"/>
    <w:rsid w:val="00A27D9B"/>
    <w:rsid w:val="00A51D0F"/>
    <w:rsid w:val="00A56FA1"/>
    <w:rsid w:val="00A67BA9"/>
    <w:rsid w:val="00A76338"/>
    <w:rsid w:val="00A76673"/>
    <w:rsid w:val="00A822D0"/>
    <w:rsid w:val="00A96C50"/>
    <w:rsid w:val="00A977CE"/>
    <w:rsid w:val="00AA26EB"/>
    <w:rsid w:val="00AC433D"/>
    <w:rsid w:val="00AC7B89"/>
    <w:rsid w:val="00AD131F"/>
    <w:rsid w:val="00AF3B3A"/>
    <w:rsid w:val="00AF4E8E"/>
    <w:rsid w:val="00AF6569"/>
    <w:rsid w:val="00B00750"/>
    <w:rsid w:val="00B026C1"/>
    <w:rsid w:val="00B06265"/>
    <w:rsid w:val="00B508B4"/>
    <w:rsid w:val="00B51FB1"/>
    <w:rsid w:val="00B5232A"/>
    <w:rsid w:val="00B90F78"/>
    <w:rsid w:val="00B97707"/>
    <w:rsid w:val="00BA6408"/>
    <w:rsid w:val="00BB543B"/>
    <w:rsid w:val="00BB79B8"/>
    <w:rsid w:val="00BD043D"/>
    <w:rsid w:val="00BD1058"/>
    <w:rsid w:val="00BD5391"/>
    <w:rsid w:val="00BF3597"/>
    <w:rsid w:val="00BF56B2"/>
    <w:rsid w:val="00C13D84"/>
    <w:rsid w:val="00C341E3"/>
    <w:rsid w:val="00C37290"/>
    <w:rsid w:val="00C457C3"/>
    <w:rsid w:val="00C54F63"/>
    <w:rsid w:val="00C551FF"/>
    <w:rsid w:val="00C644CA"/>
    <w:rsid w:val="00C73005"/>
    <w:rsid w:val="00C83BB6"/>
    <w:rsid w:val="00C85E18"/>
    <w:rsid w:val="00CA13CF"/>
    <w:rsid w:val="00CA4A09"/>
    <w:rsid w:val="00CC16A7"/>
    <w:rsid w:val="00CD21BA"/>
    <w:rsid w:val="00CE2D44"/>
    <w:rsid w:val="00CF1E6E"/>
    <w:rsid w:val="00CF2DEA"/>
    <w:rsid w:val="00CF36C9"/>
    <w:rsid w:val="00D13D4A"/>
    <w:rsid w:val="00D13E8C"/>
    <w:rsid w:val="00D166AC"/>
    <w:rsid w:val="00D36BA2"/>
    <w:rsid w:val="00D52D56"/>
    <w:rsid w:val="00D939D5"/>
    <w:rsid w:val="00DA490F"/>
    <w:rsid w:val="00DB4BB0"/>
    <w:rsid w:val="00DD6013"/>
    <w:rsid w:val="00DE3FE8"/>
    <w:rsid w:val="00DE662B"/>
    <w:rsid w:val="00E066A5"/>
    <w:rsid w:val="00E14608"/>
    <w:rsid w:val="00E21E67"/>
    <w:rsid w:val="00E22EF8"/>
    <w:rsid w:val="00E27CE8"/>
    <w:rsid w:val="00E30EBF"/>
    <w:rsid w:val="00E316C0"/>
    <w:rsid w:val="00E50830"/>
    <w:rsid w:val="00E52D70"/>
    <w:rsid w:val="00E55534"/>
    <w:rsid w:val="00E64738"/>
    <w:rsid w:val="00E87F25"/>
    <w:rsid w:val="00E914D1"/>
    <w:rsid w:val="00EA1EF2"/>
    <w:rsid w:val="00EA72F2"/>
    <w:rsid w:val="00EB362E"/>
    <w:rsid w:val="00EB70B3"/>
    <w:rsid w:val="00ED68B0"/>
    <w:rsid w:val="00F12F77"/>
    <w:rsid w:val="00F20920"/>
    <w:rsid w:val="00F21BF1"/>
    <w:rsid w:val="00F3284F"/>
    <w:rsid w:val="00F41E64"/>
    <w:rsid w:val="00F56318"/>
    <w:rsid w:val="00F63239"/>
    <w:rsid w:val="00F75B79"/>
    <w:rsid w:val="00F82525"/>
    <w:rsid w:val="00F8556F"/>
    <w:rsid w:val="00F91B22"/>
    <w:rsid w:val="00F97FEA"/>
    <w:rsid w:val="00FA6E2C"/>
    <w:rsid w:val="00FC431D"/>
    <w:rsid w:val="00FC5AEF"/>
    <w:rsid w:val="00FE28A6"/>
    <w:rsid w:val="00FF468D"/>
    <w:rsid w:val="00FF4D83"/>
    <w:rsid w:val="00FF52AE"/>
    <w:rsid w:val="00FF59B0"/>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BD352E5"/>
  <w15:docId w15:val="{43AA0FD7-F2CB-4E85-B665-D3E4FABD76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Verdana" w:hAnsi="Verdana" w:cs="Times New Roman"/>
        <w:lang w:val="tr-TR"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3E7853"/>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eastAsia="MS Mincho"/>
      <w:b/>
      <w:color w:val="5C666F"/>
      <w:sz w:val="40"/>
      <w:szCs w:val="52"/>
    </w:rPr>
  </w:style>
  <w:style w:type="character" w:customStyle="1" w:styleId="TitelZchn">
    <w:name w:val="Titel Zchn"/>
    <w:link w:val="Titel"/>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styleId="Kommentarzeichen">
    <w:name w:val="annotation reference"/>
    <w:basedOn w:val="Absatz-Standardschriftart"/>
    <w:uiPriority w:val="99"/>
    <w:semiHidden/>
    <w:unhideWhenUsed/>
    <w:rsid w:val="004E1A16"/>
    <w:rPr>
      <w:sz w:val="16"/>
      <w:szCs w:val="16"/>
    </w:rPr>
  </w:style>
  <w:style w:type="paragraph" w:styleId="Kommentartext">
    <w:name w:val="annotation text"/>
    <w:basedOn w:val="Standard"/>
    <w:link w:val="KommentartextZchn"/>
    <w:uiPriority w:val="99"/>
    <w:semiHidden/>
    <w:unhideWhenUsed/>
    <w:rsid w:val="004E1A16"/>
    <w:rPr>
      <w:sz w:val="20"/>
      <w:szCs w:val="20"/>
    </w:rPr>
  </w:style>
  <w:style w:type="character" w:customStyle="1" w:styleId="KommentartextZchn">
    <w:name w:val="Kommentartext Zchn"/>
    <w:basedOn w:val="Absatz-Standardschriftart"/>
    <w:link w:val="Kommentartext"/>
    <w:uiPriority w:val="99"/>
    <w:semiHidden/>
    <w:rsid w:val="004E1A16"/>
    <w:rPr>
      <w:lang w:eastAsia="en-US"/>
    </w:rPr>
  </w:style>
  <w:style w:type="paragraph" w:styleId="Kommentarthema">
    <w:name w:val="annotation subject"/>
    <w:basedOn w:val="Kommentartext"/>
    <w:next w:val="Kommentartext"/>
    <w:link w:val="KommentarthemaZchn"/>
    <w:uiPriority w:val="99"/>
    <w:semiHidden/>
    <w:unhideWhenUsed/>
    <w:rsid w:val="004E1A16"/>
    <w:rPr>
      <w:b/>
      <w:bCs/>
    </w:rPr>
  </w:style>
  <w:style w:type="character" w:customStyle="1" w:styleId="KommentarthemaZchn">
    <w:name w:val="Kommentarthema Zchn"/>
    <w:basedOn w:val="KommentartextZchn"/>
    <w:link w:val="Kommentarthema"/>
    <w:uiPriority w:val="99"/>
    <w:semiHidden/>
    <w:rsid w:val="004E1A16"/>
    <w:rPr>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36734684">
      <w:bodyDiv w:val="1"/>
      <w:marLeft w:val="0"/>
      <w:marRight w:val="0"/>
      <w:marTop w:val="0"/>
      <w:marBottom w:val="0"/>
      <w:divBdr>
        <w:top w:val="none" w:sz="0" w:space="0" w:color="auto"/>
        <w:left w:val="none" w:sz="0" w:space="0" w:color="auto"/>
        <w:bottom w:val="none" w:sz="0" w:space="0" w:color="auto"/>
        <w:right w:val="none" w:sz="0" w:space="0" w:color="auto"/>
      </w:divBdr>
    </w:div>
    <w:div w:id="1876504835">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6.emf"/></Relationships>
</file>

<file path=word/_rels/header2.xml.rels><?xml version="1.0" encoding="UTF-8" standalone="yes"?>
<Relationships xmlns="http://schemas.openxmlformats.org/package/2006/relationships"><Relationship Id="rId2" Type="http://schemas.openxmlformats.org/officeDocument/2006/relationships/image" Target="media/image8.wmf"/><Relationship Id="rId1" Type="http://schemas.openxmlformats.org/officeDocument/2006/relationships/image" Target="media/image7.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R:\MT_CC\01%20-%20Presse%20und%20&#214;ffentlichkeitsarbeit\01%20-%20Presseartikel\99_Vorlagen\PR_WIRTGEN%20GROUP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AEC275-4503-405C-B24E-D29521513E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GROUP_Vorlage.dotx</Template>
  <TotalTime>0</TotalTime>
  <Pages>3</Pages>
  <Words>611</Words>
  <Characters>3855</Characters>
  <Application>Microsoft Office Word</Application>
  <DocSecurity>0</DocSecurity>
  <Lines>32</Lines>
  <Paragraphs>8</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4458</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Linnemann Mario</dc:creator>
  <cp:lastModifiedBy>Steffens Kirsten</cp:lastModifiedBy>
  <cp:revision>24</cp:revision>
  <cp:lastPrinted>2018-04-24T11:37:00Z</cp:lastPrinted>
  <dcterms:created xsi:type="dcterms:W3CDTF">2020-08-10T14:49:00Z</dcterms:created>
  <dcterms:modified xsi:type="dcterms:W3CDTF">2021-01-18T14:19:00Z</dcterms:modified>
</cp:coreProperties>
</file>